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1E7A" w:rsidRDefault="00211E7A" w:rsidP="00493672">
      <w:pPr>
        <w:spacing w:line="276" w:lineRule="auto"/>
        <w:jc w:val="both"/>
        <w:rPr>
          <w:rFonts w:ascii="Arial" w:hAnsi="Arial" w:cs="Aria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56C809DD" wp14:editId="532F4451">
                <wp:simplePos x="0" y="0"/>
                <wp:positionH relativeFrom="column">
                  <wp:posOffset>-3810</wp:posOffset>
                </wp:positionH>
                <wp:positionV relativeFrom="paragraph">
                  <wp:posOffset>60960</wp:posOffset>
                </wp:positionV>
                <wp:extent cx="5114925" cy="685800"/>
                <wp:effectExtent l="0" t="0" r="0" b="0"/>
                <wp:wrapThrough wrapText="bothSides">
                  <wp:wrapPolygon edited="0">
                    <wp:start x="161" y="0"/>
                    <wp:lineTo x="161" y="21000"/>
                    <wp:lineTo x="21318" y="21000"/>
                    <wp:lineTo x="21318" y="0"/>
                    <wp:lineTo x="161" y="0"/>
                  </wp:wrapPolygon>
                </wp:wrapThrough>
                <wp:docPr id="1" name="Надпись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14925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211E7A" w:rsidRPr="00211E7A" w:rsidRDefault="00211E7A" w:rsidP="00211E7A">
                            <w:pPr>
                              <w:spacing w:after="240"/>
                              <w:jc w:val="center"/>
                              <w:outlineLvl w:val="1"/>
                              <w:rPr>
                                <w:rFonts w:ascii="Arial" w:hAnsi="Arial" w:cs="Arial"/>
                                <w:b/>
                                <w:color w:val="92D050"/>
                                <w:kern w:val="36"/>
                                <w:sz w:val="72"/>
                                <w:szCs w:val="72"/>
                                <w14:textOutline w14:w="12700" w14:cap="flat" w14:cmpd="sng" w14:algn="ctr">
                                  <w14:solidFill>
                                    <w14:srgbClr w14:val="00B05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11E7A">
                              <w:rPr>
                                <w:rFonts w:ascii="Arial" w:hAnsi="Arial" w:cs="Arial"/>
                                <w:b/>
                                <w:color w:val="92D050"/>
                                <w:kern w:val="36"/>
                                <w:sz w:val="72"/>
                                <w:szCs w:val="72"/>
                                <w14:textOutline w14:w="12700" w14:cap="flat" w14:cmpd="sng" w14:algn="ctr">
                                  <w14:solidFill>
                                    <w14:srgbClr w14:val="00B05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Что такое УМК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6C809DD" id="_x0000_t202" coordsize="21600,21600" o:spt="202" path="m,l,21600r21600,l21600,xe">
                <v:stroke joinstyle="miter"/>
                <v:path gradientshapeok="t" o:connecttype="rect"/>
              </v:shapetype>
              <v:shape id="Надпись 1" o:spid="_x0000_s1026" type="#_x0000_t202" style="position:absolute;left:0;text-align:left;margin-left:-.3pt;margin-top:4.8pt;width:402.75pt;height:54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" filled="f" stroked="f">
                <v:fill o:detectmouseclick="t"/>
                <v:textbox>
                  <w:txbxContent>
                    <w:p w:rsidR="00211E7A" w:rsidRPr="00211E7A" w:rsidRDefault="00211E7A" w:rsidP="00211E7A">
                      <w:pPr>
                        <w:spacing w:after="240"/>
                        <w:jc w:val="center"/>
                        <w:outlineLvl w:val="1"/>
                        <w:rPr>
                          <w:rFonts w:ascii="Arial" w:hAnsi="Arial" w:cs="Arial"/>
                          <w:b/>
                          <w:color w:val="92D050"/>
                          <w:kern w:val="36"/>
                          <w:sz w:val="72"/>
                          <w:szCs w:val="72"/>
                          <w14:textOutline w14:w="12700" w14:cap="flat" w14:cmpd="sng" w14:algn="ctr">
                            <w14:solidFill>
                              <w14:srgbClr w14:val="00B05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211E7A">
                        <w:rPr>
                          <w:rFonts w:ascii="Arial" w:hAnsi="Arial" w:cs="Arial"/>
                          <w:b/>
                          <w:color w:val="92D050"/>
                          <w:kern w:val="36"/>
                          <w:sz w:val="72"/>
                          <w:szCs w:val="72"/>
                          <w14:textOutline w14:w="12700" w14:cap="flat" w14:cmpd="sng" w14:algn="ctr">
                            <w14:solidFill>
                              <w14:srgbClr w14:val="00B050"/>
                            </w14:solidFill>
                            <w14:prstDash w14:val="solid"/>
                            <w14:round/>
                          </w14:textOutline>
                        </w:rPr>
                        <w:t>Что такое УМК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</w:p>
    <w:p w:rsidR="00211E7A" w:rsidRDefault="00211E7A" w:rsidP="00493672">
      <w:pPr>
        <w:spacing w:line="276" w:lineRule="auto"/>
        <w:jc w:val="both"/>
        <w:rPr>
          <w:rFonts w:ascii="Arial" w:hAnsi="Arial" w:cs="Arial"/>
        </w:rPr>
      </w:pPr>
    </w:p>
    <w:p w:rsidR="00211E7A" w:rsidRDefault="00211E7A" w:rsidP="00493672">
      <w:pPr>
        <w:spacing w:line="276" w:lineRule="auto"/>
        <w:jc w:val="both"/>
        <w:rPr>
          <w:rFonts w:ascii="Arial" w:hAnsi="Arial" w:cs="Arial"/>
        </w:rPr>
      </w:pPr>
    </w:p>
    <w:p w:rsidR="00211E7A" w:rsidRDefault="00211E7A" w:rsidP="00493672">
      <w:pPr>
        <w:spacing w:line="276" w:lineRule="auto"/>
        <w:jc w:val="both"/>
        <w:rPr>
          <w:rFonts w:ascii="Arial" w:hAnsi="Arial" w:cs="Arial"/>
        </w:rPr>
      </w:pPr>
    </w:p>
    <w:p w:rsidR="00211E7A" w:rsidRDefault="00211E7A" w:rsidP="00493672">
      <w:pPr>
        <w:spacing w:line="276" w:lineRule="auto"/>
        <w:jc w:val="both"/>
        <w:rPr>
          <w:rFonts w:ascii="Arial" w:hAnsi="Arial" w:cs="Arial"/>
        </w:rPr>
      </w:pPr>
    </w:p>
    <w:p w:rsidR="00493672" w:rsidRDefault="00493672" w:rsidP="00493672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В рамках реализации Стратегии развития образования в Республике Татарстан на 2010 - 2015 годы творческой группой, созданной Министерством образования и </w:t>
      </w:r>
      <w:bookmarkStart w:id="0" w:name="_GoBack"/>
      <w:bookmarkEnd w:id="0"/>
      <w:r>
        <w:rPr>
          <w:rFonts w:ascii="Arial" w:hAnsi="Arial" w:cs="Arial"/>
        </w:rPr>
        <w:t>науки Республики Татарстан (далее - МО и Н РТ), разработаны новые учебно-методические комплекты по обучению детей двум государственным языкам в дошкольных образовательных учреждениях (далее - УМК) на основе современных эффективных образовательных технологий.</w:t>
      </w:r>
    </w:p>
    <w:p w:rsidR="00493672" w:rsidRDefault="00493672" w:rsidP="00493672">
      <w:pPr>
        <w:spacing w:line="276" w:lineRule="auto"/>
        <w:jc w:val="both"/>
        <w:rPr>
          <w:rFonts w:ascii="Arial" w:hAnsi="Arial" w:cs="Arial"/>
        </w:rPr>
      </w:pPr>
    </w:p>
    <w:p w:rsidR="00493672" w:rsidRDefault="00493672" w:rsidP="00493672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УМК включают в себя:</w:t>
      </w:r>
    </w:p>
    <w:p w:rsidR="00493672" w:rsidRDefault="00493672" w:rsidP="00493672">
      <w:pPr>
        <w:spacing w:line="276" w:lineRule="auto"/>
        <w:jc w:val="both"/>
        <w:rPr>
          <w:rFonts w:ascii="Arial" w:hAnsi="Arial" w:cs="Arial"/>
        </w:rPr>
      </w:pPr>
    </w:p>
    <w:p w:rsidR="00493672" w:rsidRDefault="00493672" w:rsidP="00493672">
      <w:pPr>
        <w:numPr>
          <w:ilvl w:val="0"/>
          <w:numId w:val="1"/>
        </w:numPr>
        <w:spacing w:after="192"/>
        <w:ind w:left="288"/>
        <w:rPr>
          <w:rFonts w:ascii="Arial" w:hAnsi="Arial" w:cs="Arial"/>
        </w:rPr>
      </w:pPr>
      <w:r>
        <w:rPr>
          <w:rFonts w:ascii="Arial" w:hAnsi="Arial" w:cs="Arial"/>
        </w:rPr>
        <w:t>Комплект по обучению детей-татар русскому языку (учебно-методические пособия, рабочие тетради, демонстрационный, раздаточный материал к занятиям, сборник художественных произведений для чтения детям на русском языке, аудио-видеоматериалы мультимедиа);</w:t>
      </w:r>
    </w:p>
    <w:p w:rsidR="00493672" w:rsidRDefault="00493672" w:rsidP="00493672">
      <w:pPr>
        <w:numPr>
          <w:ilvl w:val="0"/>
          <w:numId w:val="1"/>
        </w:numPr>
        <w:spacing w:after="192"/>
        <w:ind w:left="288"/>
        <w:rPr>
          <w:rFonts w:ascii="Arial" w:hAnsi="Arial" w:cs="Arial"/>
        </w:rPr>
      </w:pPr>
      <w:r>
        <w:rPr>
          <w:rFonts w:ascii="Arial" w:hAnsi="Arial" w:cs="Arial"/>
        </w:rPr>
        <w:t>Комплект по обучению русских детей татарскому языку (учебно-методические пособия, рабочие тетради, демонстрационный, раздаточный материал к занятиям, сборник художественных произведений для чтения детям на татарском языке, анимационные сюжеты);</w:t>
      </w:r>
    </w:p>
    <w:p w:rsidR="00493672" w:rsidRDefault="00493672" w:rsidP="00493672">
      <w:pPr>
        <w:numPr>
          <w:ilvl w:val="0"/>
          <w:numId w:val="1"/>
        </w:numPr>
        <w:spacing w:after="192"/>
        <w:ind w:left="288"/>
        <w:rPr>
          <w:rFonts w:ascii="Arial" w:hAnsi="Arial" w:cs="Arial"/>
        </w:rPr>
      </w:pPr>
      <w:r>
        <w:rPr>
          <w:rFonts w:ascii="Arial" w:hAnsi="Arial" w:cs="Arial"/>
        </w:rPr>
        <w:t>Региональную основную общеобразовательную программу дошкольного образования (на татарском и русском языках) в соответствии с федеральными государственными требованиями к структуре основной общеобразовательной программы дошкольного образования;</w:t>
      </w:r>
    </w:p>
    <w:p w:rsidR="00493672" w:rsidRDefault="00493672" w:rsidP="00493672">
      <w:pPr>
        <w:numPr>
          <w:ilvl w:val="0"/>
          <w:numId w:val="1"/>
        </w:numPr>
        <w:spacing w:after="192"/>
        <w:ind w:left="288"/>
        <w:rPr>
          <w:rFonts w:ascii="Arial" w:hAnsi="Arial" w:cs="Arial"/>
        </w:rPr>
      </w:pPr>
      <w:r>
        <w:rPr>
          <w:rFonts w:ascii="Arial" w:hAnsi="Arial" w:cs="Arial"/>
        </w:rPr>
        <w:t>Комплект для детей старшего дошкольного возраста по обучению грамоте (рабочие тетради, методические рекомендации для воспитателей, методическое пособие для воспитателей и родителей).</w:t>
      </w:r>
    </w:p>
    <w:p w:rsidR="00493672" w:rsidRDefault="00493672" w:rsidP="00493672">
      <w:pPr>
        <w:spacing w:line="276" w:lineRule="auto"/>
        <w:jc w:val="both"/>
        <w:rPr>
          <w:rFonts w:ascii="Arial" w:hAnsi="Arial" w:cs="Arial"/>
        </w:rPr>
      </w:pPr>
    </w:p>
    <w:p w:rsidR="00493672" w:rsidRDefault="00493672" w:rsidP="00493672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Для обеспечения современного уровня организации языкового пространства обучения детей татарскому и русскому языкам разработаны мультимедийные ресурсы нового поколения:</w:t>
      </w:r>
    </w:p>
    <w:p w:rsidR="00493672" w:rsidRDefault="00493672" w:rsidP="00493672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Новые мультфильмы по произведениям татарских писателей на татарском языке (объединения "</w:t>
      </w:r>
      <w:proofErr w:type="spellStart"/>
      <w:r>
        <w:rPr>
          <w:rFonts w:ascii="Arial" w:hAnsi="Arial" w:cs="Arial"/>
        </w:rPr>
        <w:t>Татармультфильм</w:t>
      </w:r>
      <w:proofErr w:type="spellEnd"/>
      <w:r>
        <w:rPr>
          <w:rFonts w:ascii="Arial" w:hAnsi="Arial" w:cs="Arial"/>
        </w:rPr>
        <w:t>");</w:t>
      </w:r>
    </w:p>
    <w:p w:rsidR="00493672" w:rsidRDefault="00493672" w:rsidP="00493672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8 мультфильмов студии "</w:t>
      </w:r>
      <w:proofErr w:type="spellStart"/>
      <w:r>
        <w:rPr>
          <w:rFonts w:ascii="Arial" w:hAnsi="Arial" w:cs="Arial"/>
        </w:rPr>
        <w:t>Союзмультфильм</w:t>
      </w:r>
      <w:proofErr w:type="spellEnd"/>
      <w:r>
        <w:rPr>
          <w:rFonts w:ascii="Arial" w:hAnsi="Arial" w:cs="Arial"/>
        </w:rPr>
        <w:t>", переведенные на татарский язык;</w:t>
      </w:r>
    </w:p>
    <w:p w:rsidR="00493672" w:rsidRDefault="00493672" w:rsidP="00493672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музыкальные сказки и детские песни на татарском языке по произведениям Луизы Батыр-</w:t>
      </w:r>
      <w:proofErr w:type="spellStart"/>
      <w:r>
        <w:rPr>
          <w:rFonts w:ascii="Arial" w:hAnsi="Arial" w:cs="Arial"/>
        </w:rPr>
        <w:t>Булгари</w:t>
      </w:r>
      <w:proofErr w:type="spellEnd"/>
      <w:r>
        <w:rPr>
          <w:rFonts w:ascii="Arial" w:hAnsi="Arial" w:cs="Arial"/>
        </w:rPr>
        <w:t xml:space="preserve"> на 3 CD дисках (Африка </w:t>
      </w:r>
      <w:proofErr w:type="spellStart"/>
      <w:r>
        <w:rPr>
          <w:rFonts w:ascii="Arial" w:hAnsi="Arial" w:cs="Arial"/>
        </w:rPr>
        <w:t>хикмэтлэре</w:t>
      </w:r>
      <w:proofErr w:type="spellEnd"/>
      <w:r>
        <w:rPr>
          <w:rFonts w:ascii="Arial" w:hAnsi="Arial" w:cs="Arial"/>
        </w:rPr>
        <w:t>", "</w:t>
      </w:r>
      <w:proofErr w:type="spellStart"/>
      <w:r>
        <w:rPr>
          <w:rFonts w:ascii="Arial" w:hAnsi="Arial" w:cs="Arial"/>
        </w:rPr>
        <w:t>Хэрефле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шакмаклар</w:t>
      </w:r>
      <w:proofErr w:type="spellEnd"/>
      <w:r>
        <w:rPr>
          <w:rFonts w:ascii="Arial" w:hAnsi="Arial" w:cs="Arial"/>
        </w:rPr>
        <w:t>", "</w:t>
      </w:r>
      <w:proofErr w:type="spellStart"/>
      <w:r>
        <w:rPr>
          <w:rFonts w:ascii="Arial" w:hAnsi="Arial" w:cs="Arial"/>
        </w:rPr>
        <w:t>Биилэр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итек-читеклэр</w:t>
      </w:r>
      <w:proofErr w:type="spellEnd"/>
      <w:r>
        <w:rPr>
          <w:rFonts w:ascii="Arial" w:hAnsi="Arial" w:cs="Arial"/>
        </w:rPr>
        <w:t>");</w:t>
      </w:r>
    </w:p>
    <w:p w:rsidR="00493672" w:rsidRDefault="00493672" w:rsidP="00493672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аудиозаписи татарских народных танцевальных мелодий "</w:t>
      </w:r>
      <w:proofErr w:type="spellStart"/>
      <w:r>
        <w:rPr>
          <w:rFonts w:ascii="Arial" w:hAnsi="Arial" w:cs="Arial"/>
        </w:rPr>
        <w:t>Шома</w:t>
      </w:r>
      <w:proofErr w:type="spellEnd"/>
      <w:r>
        <w:rPr>
          <w:rFonts w:ascii="Arial" w:hAnsi="Arial" w:cs="Arial"/>
        </w:rPr>
        <w:t xml:space="preserve"> бас" для детей с 3 до 7 лет, на CD-диске.</w:t>
      </w:r>
    </w:p>
    <w:p w:rsidR="00493672" w:rsidRDefault="00493672" w:rsidP="00493672">
      <w:pPr>
        <w:spacing w:line="276" w:lineRule="auto"/>
        <w:jc w:val="both"/>
        <w:rPr>
          <w:rFonts w:ascii="Arial" w:hAnsi="Arial" w:cs="Arial"/>
        </w:rPr>
      </w:pPr>
    </w:p>
    <w:p w:rsidR="00493672" w:rsidRDefault="00493672" w:rsidP="00493672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В целях творческого и социально-личностного развития ребенка, формирования интереса к изучению татарского языка, национальных традиций и культуры </w:t>
      </w:r>
      <w:r>
        <w:rPr>
          <w:rFonts w:ascii="Arial" w:hAnsi="Arial" w:cs="Arial"/>
        </w:rPr>
        <w:lastRenderedPageBreak/>
        <w:t>татарского народа разработан цикл телевизионных передач для детей дошкольного возраста на татарском языке "</w:t>
      </w:r>
      <w:proofErr w:type="spellStart"/>
      <w:r>
        <w:rPr>
          <w:rFonts w:ascii="Arial" w:hAnsi="Arial" w:cs="Arial"/>
        </w:rPr>
        <w:t>Экият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илендэ</w:t>
      </w:r>
      <w:proofErr w:type="spellEnd"/>
      <w:r>
        <w:rPr>
          <w:rFonts w:ascii="Arial" w:hAnsi="Arial" w:cs="Arial"/>
        </w:rPr>
        <w:t>" ("В мире сказок").</w:t>
      </w:r>
    </w:p>
    <w:p w:rsidR="00493672" w:rsidRDefault="00493672" w:rsidP="00493672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Трансляция цикла телепередач Государственной телерадиокомпанией "Новый век" начнется еженедельно по воскресеньям с 5 февраля 2012 (время эфира 9.30 ч.).</w:t>
      </w:r>
    </w:p>
    <w:p w:rsidR="00493672" w:rsidRDefault="00493672" w:rsidP="00493672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Новые УМК предназначены для дошкольных образовательных учреждений и должны быть распределены в соответствии с </w:t>
      </w:r>
      <w:proofErr w:type="gramStart"/>
      <w:r>
        <w:rPr>
          <w:rFonts w:ascii="Arial" w:hAnsi="Arial" w:cs="Arial"/>
        </w:rPr>
        <w:t>разнарядкой .</w:t>
      </w:r>
      <w:proofErr w:type="gramEnd"/>
    </w:p>
    <w:p w:rsidR="00493672" w:rsidRDefault="00493672" w:rsidP="00493672">
      <w:pPr>
        <w:spacing w:line="276" w:lineRule="auto"/>
        <w:jc w:val="both"/>
        <w:rPr>
          <w:rFonts w:ascii="Arial" w:hAnsi="Arial" w:cs="Arial"/>
        </w:rPr>
      </w:pPr>
    </w:p>
    <w:p w:rsidR="00493672" w:rsidRDefault="00493672" w:rsidP="00493672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С 1 марта 2012 года была начата апробация учебно-методических комплектов на базе дошкольных образовательных учреждений в каждом муниципальном районе в соответствии с Приказом МО и Н РТ N 527/12 от 31.01.2012 "О создании экспериментальных площадок по апробации учебно-методического комплекта по обучению детей двум государственным языкам Республики Татарстан в ДОУ". В связи с этим было организовано обучение </w:t>
      </w:r>
      <w:proofErr w:type="spellStart"/>
      <w:r>
        <w:rPr>
          <w:rFonts w:ascii="Arial" w:hAnsi="Arial" w:cs="Arial"/>
        </w:rPr>
        <w:t>тьюторами</w:t>
      </w:r>
      <w:proofErr w:type="spellEnd"/>
      <w:r>
        <w:rPr>
          <w:rFonts w:ascii="Arial" w:hAnsi="Arial" w:cs="Arial"/>
        </w:rPr>
        <w:t xml:space="preserve"> воспитателей детских садов по использованию новых УМК.</w:t>
      </w:r>
    </w:p>
    <w:p w:rsidR="00493672" w:rsidRDefault="00493672" w:rsidP="00493672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На основании этого письма в детском саду созданы условия для внедрения УМК:</w:t>
      </w:r>
    </w:p>
    <w:p w:rsidR="00493672" w:rsidRDefault="00493672" w:rsidP="00493672">
      <w:pPr>
        <w:numPr>
          <w:ilvl w:val="0"/>
          <w:numId w:val="2"/>
        </w:numPr>
        <w:spacing w:after="192"/>
        <w:ind w:left="288"/>
        <w:rPr>
          <w:rFonts w:ascii="Arial" w:hAnsi="Arial" w:cs="Arial"/>
        </w:rPr>
      </w:pPr>
      <w:r>
        <w:rPr>
          <w:rFonts w:ascii="Arial" w:hAnsi="Arial" w:cs="Arial"/>
        </w:rPr>
        <w:t>изучили документы</w:t>
      </w:r>
    </w:p>
    <w:p w:rsidR="00493672" w:rsidRDefault="00493672" w:rsidP="00493672">
      <w:pPr>
        <w:numPr>
          <w:ilvl w:val="0"/>
          <w:numId w:val="2"/>
        </w:numPr>
        <w:spacing w:after="192"/>
        <w:ind w:left="288"/>
        <w:rPr>
          <w:rFonts w:ascii="Arial" w:hAnsi="Arial" w:cs="Arial"/>
        </w:rPr>
      </w:pPr>
      <w:r>
        <w:rPr>
          <w:rFonts w:ascii="Arial" w:hAnsi="Arial" w:cs="Arial"/>
        </w:rPr>
        <w:t>прошли обучение русскоязычные педагоги</w:t>
      </w:r>
    </w:p>
    <w:p w:rsidR="00493672" w:rsidRDefault="00493672" w:rsidP="00493672">
      <w:pPr>
        <w:numPr>
          <w:ilvl w:val="0"/>
          <w:numId w:val="2"/>
        </w:numPr>
        <w:spacing w:after="192"/>
        <w:ind w:left="288"/>
        <w:rPr>
          <w:rFonts w:ascii="Arial" w:hAnsi="Arial" w:cs="Arial"/>
        </w:rPr>
      </w:pPr>
      <w:r>
        <w:rPr>
          <w:rFonts w:ascii="Arial" w:hAnsi="Arial" w:cs="Arial"/>
        </w:rPr>
        <w:t>закупили пособия и рабочие тетради</w:t>
      </w:r>
    </w:p>
    <w:p w:rsidR="00493672" w:rsidRDefault="00493672" w:rsidP="00493672">
      <w:pPr>
        <w:numPr>
          <w:ilvl w:val="0"/>
          <w:numId w:val="2"/>
        </w:numPr>
        <w:spacing w:after="192"/>
        <w:ind w:left="288"/>
        <w:rPr>
          <w:rFonts w:ascii="Arial" w:hAnsi="Arial" w:cs="Arial"/>
        </w:rPr>
      </w:pPr>
      <w:r>
        <w:rPr>
          <w:rFonts w:ascii="Arial" w:hAnsi="Arial" w:cs="Arial"/>
        </w:rPr>
        <w:t>оборудовали кабинет для просмотра мультфильмов на татарском языке (экран, проектор, ноутбук)</w:t>
      </w:r>
    </w:p>
    <w:p w:rsidR="00493672" w:rsidRDefault="00493672" w:rsidP="00493672"/>
    <w:p w:rsidR="008D50C7" w:rsidRDefault="008D50C7"/>
    <w:sectPr w:rsidR="008D50C7" w:rsidSect="00521ED6">
      <w:pgSz w:w="11906" w:h="16838"/>
      <w:pgMar w:top="1134" w:right="850" w:bottom="1134" w:left="1701" w:header="708" w:footer="708" w:gutter="0"/>
      <w:pgBorders w:offsetFrom="page">
        <w:top w:val="thinThickThinLargeGap" w:sz="24" w:space="24" w:color="92D050"/>
        <w:left w:val="thinThickThinLargeGap" w:sz="24" w:space="24" w:color="92D050"/>
        <w:bottom w:val="thinThickThinLargeGap" w:sz="24" w:space="24" w:color="92D050"/>
        <w:right w:val="thinThickThinLargeGap" w:sz="24" w:space="24" w:color="92D05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944728B"/>
    <w:multiLevelType w:val="multilevel"/>
    <w:tmpl w:val="00449C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C08309F"/>
    <w:multiLevelType w:val="multilevel"/>
    <w:tmpl w:val="1D34DB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3672"/>
    <w:rsid w:val="00211E7A"/>
    <w:rsid w:val="00493672"/>
    <w:rsid w:val="00521ED6"/>
    <w:rsid w:val="008D5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EFBE10E-E615-4510-971B-C9E5FA5DE3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936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4518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Ретро">
  <a:themeElements>
    <a:clrScheme name="Ретро">
      <a:dk1>
        <a:srgbClr val="000000"/>
      </a:dk1>
      <a:lt1>
        <a:sysClr val="window" lastClr="FFFFFF"/>
      </a:lt1>
      <a:dk2>
        <a:srgbClr val="637052"/>
      </a:dk2>
      <a:lt2>
        <a:srgbClr val="CCDDEA"/>
      </a:lt2>
      <a:accent1>
        <a:srgbClr val="E48312"/>
      </a:accent1>
      <a:accent2>
        <a:srgbClr val="BD582C"/>
      </a:accent2>
      <a:accent3>
        <a:srgbClr val="865640"/>
      </a:accent3>
      <a:accent4>
        <a:srgbClr val="9B8357"/>
      </a:accent4>
      <a:accent5>
        <a:srgbClr val="C2BC80"/>
      </a:accent5>
      <a:accent6>
        <a:srgbClr val="94A088"/>
      </a:accent6>
      <a:hlink>
        <a:srgbClr val="2998E3"/>
      </a:hlink>
      <a:folHlink>
        <a:srgbClr val="8C8C8C"/>
      </a:folHlink>
    </a:clrScheme>
    <a:fontScheme name="Ретро">
      <a:majorFont>
        <a:latin typeface="Calibri Light" panose="020F03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Ретро">
      <a:fillStyleLst>
        <a:solidFill>
          <a:schemeClr val="phClr"/>
        </a:solidFill>
        <a:gradFill rotWithShape="1">
          <a:gsLst>
            <a:gs pos="0">
              <a:schemeClr val="phClr">
                <a:tint val="65000"/>
                <a:shade val="92000"/>
                <a:satMod val="130000"/>
              </a:schemeClr>
            </a:gs>
            <a:gs pos="45000">
              <a:schemeClr val="phClr">
                <a:tint val="60000"/>
                <a:shade val="99000"/>
                <a:satMod val="120000"/>
              </a:schemeClr>
            </a:gs>
            <a:gs pos="100000">
              <a:schemeClr val="phClr">
                <a:tint val="55000"/>
                <a:satMod val="140000"/>
              </a:schemeClr>
            </a:gs>
          </a:gsLst>
          <a:path path="circle">
            <a:fillToRect l="100000" t="100000" r="100000" b="100000"/>
          </a:path>
        </a:gradFill>
        <a:gradFill rotWithShape="1">
          <a:gsLst>
            <a:gs pos="0">
              <a:schemeClr val="phClr">
                <a:shade val="85000"/>
                <a:satMod val="130000"/>
              </a:schemeClr>
            </a:gs>
            <a:gs pos="34000">
              <a:schemeClr val="phClr">
                <a:shade val="87000"/>
                <a:satMod val="125000"/>
              </a:schemeClr>
            </a:gs>
            <a:gs pos="70000">
              <a:schemeClr val="phClr">
                <a:tint val="100000"/>
                <a:shade val="90000"/>
                <a:satMod val="130000"/>
              </a:schemeClr>
            </a:gs>
            <a:gs pos="100000">
              <a:schemeClr val="phClr">
                <a:tint val="100000"/>
                <a:shade val="100000"/>
                <a:satMod val="11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12700" cap="flat" cmpd="sng" algn="ctr">
          <a:solidFill>
            <a:schemeClr val="phClr"/>
          </a:solidFill>
          <a:prstDash val="solid"/>
        </a:ln>
        <a:ln w="15875" cap="flat" cmpd="sng" algn="ctr">
          <a:solidFill>
            <a:schemeClr val="phClr"/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38100" dist="25400" dir="2700000" algn="br" rotWithShape="0">
              <a:srgbClr val="000000">
                <a:alpha val="60000"/>
              </a:srgbClr>
            </a:outerShdw>
          </a:effectLst>
        </a:effectStyle>
        <a:effectStyle>
          <a:effectLst>
            <a:outerShdw blurRad="44450" dist="25400" dir="2700000" algn="br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9800000"/>
            </a:lightRig>
          </a:scene3d>
          <a:sp3d prstMaterial="flat">
            <a:bevelT w="25400" h="31750"/>
          </a:sp3d>
        </a:effectStyle>
      </a:effectStyleLst>
      <a:bgFillStyleLst>
        <a:solidFill>
          <a:schemeClr val="phClr"/>
        </a:solidFill>
        <a:solidFill>
          <a:schemeClr val="phClr">
            <a:tint val="90000"/>
            <a:shade val="97000"/>
            <a:satMod val="130000"/>
          </a:schemeClr>
        </a:solidFill>
        <a:gradFill rotWithShape="1">
          <a:gsLst>
            <a:gs pos="0">
              <a:schemeClr val="phClr">
                <a:tint val="96000"/>
                <a:shade val="99000"/>
                <a:satMod val="140000"/>
              </a:schemeClr>
            </a:gs>
            <a:gs pos="65000">
              <a:schemeClr val="phClr">
                <a:tint val="100000"/>
                <a:shade val="80000"/>
                <a:satMod val="130000"/>
              </a:schemeClr>
            </a:gs>
            <a:gs pos="100000">
              <a:schemeClr val="phClr">
                <a:tint val="100000"/>
                <a:shade val="48000"/>
                <a:satMod val="120000"/>
              </a:schemeClr>
            </a:gs>
          </a:gsLst>
          <a:lin ang="162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Retrospect" id="{5F128B03-DCCA-4EEB-AB3B-CF2899314A46}" vid="{3F1AAB62-24C6-49D2-8E01-B56FAC9A3DCD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395A40-FE54-4BF8-8424-E9F1343EA6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2</Pages>
  <Words>490</Words>
  <Characters>2796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Ирек Саляхов</cp:lastModifiedBy>
  <cp:revision>3</cp:revision>
  <dcterms:created xsi:type="dcterms:W3CDTF">2015-09-30T08:02:00Z</dcterms:created>
  <dcterms:modified xsi:type="dcterms:W3CDTF">2023-10-09T09:14:00Z</dcterms:modified>
</cp:coreProperties>
</file>